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Times New Roman" w:hAnsi="Times New Roman"/>
          <w:b/>
          <w:sz w:val="44"/>
          <w:szCs w:val="44"/>
        </w:rPr>
      </w:pPr>
      <w:r>
        <w:rPr>
          <w:rFonts w:hint="eastAsia" w:ascii="Times New Roman" w:hAnsi="Times New Roman"/>
          <w:b/>
          <w:sz w:val="44"/>
          <w:szCs w:val="44"/>
        </w:rPr>
        <w:t xml:space="preserve"> </w:t>
      </w:r>
      <w:r>
        <w:rPr>
          <w:rFonts w:ascii="Times New Roman" w:hAnsi="Times New Roman"/>
          <w:b/>
          <w:sz w:val="44"/>
          <w:szCs w:val="44"/>
        </w:rPr>
        <w:t>采购需求</w:t>
      </w:r>
    </w:p>
    <w:p>
      <w:pPr>
        <w:spacing w:line="0" w:lineRule="atLeast"/>
        <w:ind w:firstLine="560"/>
        <w:rPr>
          <w:rFonts w:hint="eastAsia" w:asciiTheme="majorEastAsia" w:hAnsiTheme="majorEastAsia" w:eastAsiaTheme="majorEastAsia"/>
          <w:sz w:val="28"/>
          <w:szCs w:val="28"/>
        </w:rPr>
      </w:pPr>
    </w:p>
    <w:p>
      <w:pPr>
        <w:ind w:firstLine="480"/>
        <w:rPr>
          <w:rFonts w:hint="eastAsia" w:ascii="宋体" w:hAnsi="宋体" w:cs="宋体"/>
          <w:b/>
          <w:sz w:val="24"/>
          <w:szCs w:val="24"/>
        </w:rPr>
      </w:pPr>
      <w:r>
        <w:rPr>
          <w:rFonts w:hint="eastAsia" w:ascii="黑体" w:hAnsi="黑体" w:eastAsia="黑体"/>
          <w:sz w:val="24"/>
          <w:szCs w:val="24"/>
        </w:rPr>
        <w:t>一、采购标的清单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423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668"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sz w:val="24"/>
                <w:szCs w:val="24"/>
              </w:rPr>
            </w:pPr>
            <w:r>
              <w:rPr>
                <w:rFonts w:hint="eastAsia" w:ascii="宋体" w:hAnsi="宋体"/>
                <w:sz w:val="24"/>
                <w:szCs w:val="24"/>
              </w:rPr>
              <w:t>采购包号</w:t>
            </w:r>
          </w:p>
        </w:tc>
        <w:tc>
          <w:tcPr>
            <w:tcW w:w="248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采购标的</w:t>
            </w:r>
          </w:p>
        </w:tc>
        <w:tc>
          <w:tcPr>
            <w:tcW w:w="184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对应中小企业划分标准所属行业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6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一</w:t>
            </w:r>
          </w:p>
        </w:tc>
        <w:tc>
          <w:tcPr>
            <w:tcW w:w="2484" w:type="pct"/>
            <w:tcBorders>
              <w:top w:val="single" w:color="auto" w:sz="4" w:space="0"/>
              <w:left w:val="single" w:color="auto" w:sz="4" w:space="0"/>
              <w:bottom w:val="single" w:color="auto" w:sz="4" w:space="0"/>
              <w:right w:val="single" w:color="auto" w:sz="4" w:space="0"/>
            </w:tcBorders>
            <w:vAlign w:val="center"/>
          </w:tcPr>
          <w:p>
            <w:pPr>
              <w:tabs>
                <w:tab w:val="left" w:pos="2020"/>
              </w:tabs>
              <w:spacing w:line="0" w:lineRule="atLeast"/>
              <w:rPr>
                <w:rFonts w:hint="eastAsia" w:ascii="宋体" w:hAnsi="宋体"/>
                <w:sz w:val="24"/>
                <w:szCs w:val="24"/>
              </w:rPr>
            </w:pPr>
            <w:r>
              <w:rPr>
                <w:rFonts w:hint="eastAsia" w:ascii="宋体" w:hAnsi="宋体"/>
                <w:sz w:val="24"/>
                <w:szCs w:val="24"/>
              </w:rPr>
              <w:t>泗洪县公安局网络大数据作战系统项目</w:t>
            </w:r>
          </w:p>
        </w:tc>
        <w:tc>
          <w:tcPr>
            <w:tcW w:w="1848"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软件和信息技术服务业</w:t>
            </w:r>
          </w:p>
        </w:tc>
      </w:tr>
    </w:tbl>
    <w:p>
      <w:pPr>
        <w:spacing w:line="480" w:lineRule="exact"/>
        <w:ind w:firstLine="480"/>
        <w:rPr>
          <w:rFonts w:hint="eastAsia" w:ascii="宋体" w:hAnsi="宋体" w:eastAsia="黑体" w:cs="宋体"/>
          <w:b/>
          <w:sz w:val="24"/>
          <w:szCs w:val="24"/>
        </w:rPr>
      </w:pPr>
      <w:r>
        <w:rPr>
          <w:rFonts w:hint="eastAsia" w:ascii="黑体" w:hAnsi="黑体" w:eastAsia="黑体"/>
          <w:sz w:val="24"/>
          <w:szCs w:val="24"/>
        </w:rPr>
        <w:t>二、项目基础信息</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1、项目概况：泗洪县公安局网络大数据作战系统项目</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2、最高限价：310万元 </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3、合同履行期限：合同签订后15日历天内交付采购人使用，整体项目履行期限2年</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4、实施地点：采购人指定地点。</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5、付款方式：</w:t>
      </w:r>
    </w:p>
    <w:p>
      <w:pPr>
        <w:spacing w:line="480" w:lineRule="exact"/>
        <w:ind w:firstLine="480"/>
        <w:rPr>
          <w:rFonts w:hint="eastAsia" w:ascii="宋体" w:hAnsi="宋体" w:cs="宋体"/>
          <w:bCs/>
          <w:color w:val="auto"/>
          <w:sz w:val="24"/>
          <w:szCs w:val="24"/>
        </w:rPr>
      </w:pPr>
      <w:r>
        <w:rPr>
          <w:rFonts w:hint="eastAsia" w:ascii="宋体" w:hAnsi="宋体" w:cs="宋体"/>
          <w:bCs/>
          <w:color w:val="auto"/>
          <w:sz w:val="24"/>
          <w:szCs w:val="24"/>
        </w:rPr>
        <w:t>预付款：采购合同签订后收到供应商发票后10个工作日内，预付款支付比例:合同金额的10%。经验收合格</w:t>
      </w:r>
      <w:r>
        <w:rPr>
          <w:rFonts w:hint="eastAsia" w:ascii="宋体" w:hAnsi="宋体" w:cs="宋体"/>
          <w:bCs/>
          <w:color w:val="auto"/>
          <w:sz w:val="24"/>
          <w:szCs w:val="24"/>
          <w:lang w:val="en-US" w:eastAsia="zh-CN"/>
        </w:rPr>
        <w:t>后</w:t>
      </w:r>
      <w:r>
        <w:rPr>
          <w:rFonts w:hint="eastAsia" w:ascii="宋体" w:hAnsi="宋体" w:cs="宋体"/>
          <w:bCs/>
          <w:color w:val="auto"/>
          <w:sz w:val="24"/>
          <w:szCs w:val="24"/>
        </w:rPr>
        <w:t>，在收到供应商发票支付至合同总价的50%。验收合格满一年后经考核合格，在收到供应商发票支付至合同的90%。服务期（两年）结束，经考核合格在收到供应商发票后10个工作日内付清余款。</w:t>
      </w:r>
    </w:p>
    <w:p>
      <w:pPr>
        <w:spacing w:line="480" w:lineRule="exact"/>
        <w:ind w:firstLine="48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注：在签订合同时，中标人明确表示无需预付款或者主动要求降低预付款比例的金额，采购人可不适用预付款规定。支付方式可以通过转账或数字人民币等方式。</w:t>
      </w:r>
    </w:p>
    <w:p>
      <w:pPr>
        <w:spacing w:line="480" w:lineRule="exact"/>
        <w:ind w:firstLine="480"/>
        <w:rPr>
          <w:rFonts w:hint="eastAsia" w:ascii="宋体" w:hAnsi="宋体" w:cs="宋体"/>
          <w:b/>
          <w:sz w:val="24"/>
          <w:szCs w:val="24"/>
        </w:rPr>
      </w:pPr>
      <w:r>
        <w:rPr>
          <w:rFonts w:hint="eastAsia" w:ascii="黑体" w:hAnsi="黑体" w:eastAsia="黑体"/>
          <w:sz w:val="24"/>
          <w:szCs w:val="24"/>
        </w:rPr>
        <w:t>三、</w:t>
      </w:r>
      <w:bookmarkStart w:id="0" w:name="_Toc27758"/>
      <w:bookmarkStart w:id="1" w:name="_Toc1925"/>
      <w:bookmarkStart w:id="2" w:name="_Toc782911155"/>
      <w:bookmarkStart w:id="3" w:name="_Toc22911"/>
      <w:bookmarkStart w:id="4" w:name="_Toc27534"/>
      <w:r>
        <w:rPr>
          <w:rFonts w:hint="eastAsia" w:ascii="黑体" w:hAnsi="黑体" w:eastAsia="黑体"/>
          <w:sz w:val="24"/>
          <w:szCs w:val="24"/>
        </w:rPr>
        <w:t>采购清单及参数要求</w:t>
      </w:r>
    </w:p>
    <w:bookmarkEnd w:id="0"/>
    <w:bookmarkEnd w:id="1"/>
    <w:bookmarkEnd w:id="2"/>
    <w:bookmarkEnd w:id="3"/>
    <w:bookmarkEnd w:id="4"/>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因本项目采购需求不宜公开，请供应商于征求意见公告</w:t>
      </w:r>
      <w:r>
        <w:rPr>
          <w:rFonts w:hint="eastAsia" w:ascii="宋体" w:hAnsi="宋体" w:cs="宋体"/>
          <w:iCs/>
          <w:color w:val="FF0000"/>
          <w:sz w:val="24"/>
          <w:szCs w:val="24"/>
          <w:highlight w:val="none"/>
          <w:lang w:val="en-US" w:eastAsia="zh-CN" w:bidi="ar-SA"/>
        </w:rPr>
        <w:t>中</w:t>
      </w:r>
      <w:r>
        <w:rPr>
          <w:rFonts w:hint="eastAsia" w:ascii="宋体" w:hAnsi="宋体" w:eastAsia="宋体" w:cs="宋体"/>
          <w:iCs/>
          <w:color w:val="FF0000"/>
          <w:sz w:val="24"/>
          <w:szCs w:val="24"/>
          <w:highlight w:val="none"/>
          <w:lang w:val="en-US" w:eastAsia="zh-CN" w:bidi="ar-SA"/>
        </w:rPr>
        <w:t>采购</w:t>
      </w:r>
      <w:r>
        <w:rPr>
          <w:rFonts w:hint="eastAsia" w:ascii="宋体" w:hAnsi="宋体" w:cs="宋体"/>
          <w:iCs/>
          <w:color w:val="FF0000"/>
          <w:sz w:val="24"/>
          <w:szCs w:val="24"/>
          <w:highlight w:val="none"/>
          <w:lang w:val="en-US" w:eastAsia="zh-CN" w:bidi="ar-SA"/>
        </w:rPr>
        <w:t>需求</w:t>
      </w:r>
      <w:r>
        <w:rPr>
          <w:rFonts w:hint="eastAsia" w:ascii="宋体" w:hAnsi="宋体" w:eastAsia="宋体" w:cs="宋体"/>
          <w:iCs/>
          <w:color w:val="FF0000"/>
          <w:sz w:val="24"/>
          <w:szCs w:val="24"/>
          <w:highlight w:val="none"/>
          <w:lang w:val="en-US" w:eastAsia="zh-CN" w:bidi="ar-SA"/>
        </w:rPr>
        <w:t>获取期限内，至</w:t>
      </w:r>
      <w:r>
        <w:rPr>
          <w:rFonts w:hint="eastAsia" w:ascii="宋体" w:hAnsi="宋体" w:cs="宋体"/>
          <w:iCs/>
          <w:color w:val="FF0000"/>
          <w:sz w:val="24"/>
          <w:szCs w:val="24"/>
          <w:highlight w:val="none"/>
          <w:lang w:val="en-US" w:eastAsia="zh-CN" w:bidi="ar-SA"/>
        </w:rPr>
        <w:t>泗洪县</w:t>
      </w:r>
      <w:r>
        <w:rPr>
          <w:rFonts w:hint="eastAsia" w:ascii="宋体" w:hAnsi="宋体" w:eastAsia="宋体" w:cs="宋体"/>
          <w:iCs/>
          <w:color w:val="FF0000"/>
          <w:sz w:val="24"/>
          <w:szCs w:val="24"/>
          <w:highlight w:val="none"/>
          <w:lang w:val="en-US" w:eastAsia="zh-CN" w:bidi="ar-SA"/>
        </w:rPr>
        <w:t>公安局领取本项目详细采购需求，领取前请与采购人联系确定具体时间。</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获取地点:</w:t>
      </w:r>
      <w:r>
        <w:rPr>
          <w:rFonts w:hint="eastAsia" w:ascii="宋体" w:hAnsi="宋体" w:cs="宋体"/>
          <w:iCs/>
          <w:color w:val="FF0000"/>
          <w:sz w:val="24"/>
          <w:szCs w:val="24"/>
          <w:highlight w:val="none"/>
          <w:lang w:val="en-US" w:eastAsia="zh-CN" w:bidi="ar-SA"/>
        </w:rPr>
        <w:t>泗洪县</w:t>
      </w:r>
      <w:r>
        <w:rPr>
          <w:rFonts w:hint="eastAsia" w:ascii="宋体" w:hAnsi="宋体" w:eastAsia="宋体" w:cs="宋体"/>
          <w:iCs/>
          <w:color w:val="FF0000"/>
          <w:sz w:val="24"/>
          <w:szCs w:val="24"/>
          <w:highlight w:val="none"/>
          <w:lang w:val="en-US" w:eastAsia="zh-CN" w:bidi="ar-SA"/>
        </w:rPr>
        <w:t>公安局</w:t>
      </w:r>
      <w:r>
        <w:rPr>
          <w:rFonts w:hint="eastAsia" w:ascii="宋体" w:hAnsi="宋体" w:cs="宋体"/>
          <w:iCs/>
          <w:color w:val="FF0000"/>
          <w:sz w:val="24"/>
          <w:szCs w:val="24"/>
          <w:highlight w:val="none"/>
          <w:lang w:val="en-US" w:eastAsia="zh-CN" w:bidi="ar-SA"/>
        </w:rPr>
        <w:t>三楼</w:t>
      </w:r>
      <w:r>
        <w:rPr>
          <w:rFonts w:hint="eastAsia" w:ascii="宋体" w:hAnsi="宋体" w:eastAsia="宋体" w:cs="宋体"/>
          <w:iCs/>
          <w:color w:val="FF0000"/>
          <w:sz w:val="24"/>
          <w:szCs w:val="24"/>
          <w:highlight w:val="none"/>
          <w:lang w:val="en-US" w:eastAsia="zh-CN" w:bidi="ar-SA"/>
        </w:rPr>
        <w:t>;</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需携带的材料:项目安全保密协议(签字盖章，一式两份，格式</w:t>
      </w:r>
      <w:r>
        <w:rPr>
          <w:rFonts w:hint="eastAsia" w:ascii="宋体" w:hAnsi="宋体" w:cs="宋体"/>
          <w:iCs/>
          <w:color w:val="FF0000"/>
          <w:sz w:val="24"/>
          <w:szCs w:val="24"/>
          <w:highlight w:val="none"/>
          <w:lang w:val="en-US" w:eastAsia="zh-CN" w:bidi="ar-SA"/>
        </w:rPr>
        <w:t>见附件</w:t>
      </w:r>
      <w:r>
        <w:rPr>
          <w:rFonts w:hint="eastAsia" w:ascii="宋体" w:hAnsi="宋体" w:eastAsia="宋体" w:cs="宋体"/>
          <w:iCs/>
          <w:color w:val="FF0000"/>
          <w:sz w:val="24"/>
          <w:szCs w:val="24"/>
          <w:highlight w:val="none"/>
          <w:lang w:val="en-US" w:eastAsia="zh-CN" w:bidi="ar-SA"/>
        </w:rPr>
        <w:t>)、公司营业执照复印件、授权书原件、授权代表身份证原件、授权代表近三个月社保证明。</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联系人:</w:t>
      </w:r>
      <w:r>
        <w:rPr>
          <w:rFonts w:hint="eastAsia" w:ascii="宋体" w:hAnsi="宋体"/>
          <w:color w:val="FF0000"/>
          <w:sz w:val="24"/>
          <w:szCs w:val="24"/>
          <w:highlight w:val="none"/>
        </w:rPr>
        <w:t>周</w:t>
      </w:r>
      <w:r>
        <w:rPr>
          <w:rFonts w:hint="eastAsia" w:ascii="宋体" w:hAnsi="宋体"/>
          <w:color w:val="FF0000"/>
          <w:sz w:val="24"/>
          <w:szCs w:val="24"/>
          <w:highlight w:val="none"/>
          <w:lang w:val="en-US" w:eastAsia="zh-CN"/>
        </w:rPr>
        <w:t>警官</w:t>
      </w:r>
      <w:bookmarkStart w:id="15" w:name="_GoBack"/>
      <w:bookmarkEnd w:id="15"/>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联系电话:</w:t>
      </w:r>
      <w:r>
        <w:rPr>
          <w:rFonts w:hint="eastAsia" w:ascii="宋体" w:hAnsi="宋体"/>
          <w:color w:val="FF0000"/>
          <w:sz w:val="24"/>
          <w:szCs w:val="24"/>
          <w:highlight w:val="none"/>
        </w:rPr>
        <w:t>0527-88356112</w:t>
      </w:r>
    </w:p>
    <w:p>
      <w:pPr>
        <w:widowControl w:val="0"/>
        <w:spacing w:line="500" w:lineRule="exact"/>
        <w:ind w:firstLine="480"/>
        <w:jc w:val="both"/>
        <w:rPr>
          <w:rFonts w:hint="eastAsia" w:eastAsia="宋体" w:cs="宋体" w:asciiTheme="minorEastAsia" w:hAnsiTheme="minorEastAsia"/>
          <w:bCs/>
          <w:color w:val="FF0000"/>
          <w:sz w:val="24"/>
          <w:szCs w:val="24"/>
          <w:lang w:val="en-US" w:eastAsia="zh-CN"/>
        </w:rPr>
      </w:pPr>
      <w:r>
        <w:rPr>
          <w:rFonts w:hint="eastAsia" w:ascii="宋体" w:hAnsi="宋体" w:eastAsia="宋体" w:cs="宋体"/>
          <w:iCs/>
          <w:color w:val="FF0000"/>
          <w:sz w:val="24"/>
          <w:szCs w:val="24"/>
          <w:highlight w:val="none"/>
          <w:lang w:val="en-US" w:eastAsia="zh-CN" w:bidi="ar-SA"/>
        </w:rPr>
        <w:t>联系地址:</w:t>
      </w:r>
      <w:r>
        <w:rPr>
          <w:rFonts w:hint="eastAsia" w:ascii="宋体" w:hAnsi="宋体"/>
          <w:color w:val="FF0000"/>
          <w:sz w:val="24"/>
          <w:szCs w:val="24"/>
          <w:highlight w:val="none"/>
        </w:rPr>
        <w:t>泗洪县淮河东路6号</w:t>
      </w:r>
    </w:p>
    <w:p>
      <w:pPr>
        <w:spacing w:line="480" w:lineRule="exact"/>
        <w:ind w:firstLine="480"/>
        <w:rPr>
          <w:rFonts w:hint="eastAsia" w:eastAsia="宋体" w:cs="宋体" w:asciiTheme="minorEastAsia" w:hAnsiTheme="minorEastAsia"/>
          <w:bCs/>
          <w:color w:val="auto"/>
          <w:sz w:val="24"/>
          <w:szCs w:val="24"/>
        </w:rPr>
      </w:pPr>
      <w:r>
        <w:rPr>
          <w:rFonts w:hint="eastAsia" w:eastAsia="宋体" w:cs="宋体" w:asciiTheme="minorEastAsia" w:hAnsiTheme="minorEastAsia"/>
          <w:bCs/>
          <w:color w:val="auto"/>
          <w:sz w:val="24"/>
          <w:szCs w:val="24"/>
          <w:lang w:val="en-US" w:eastAsia="zh-CN"/>
        </w:rPr>
        <w:t>注：采购清单中技术要求前标有“●”的为核心产品；提供相同品牌产品且通过资格审查、符合性审查的不同投标人参加同一合同项下投标的，按一家投标人计算,评审后得分最高的同品牌投标人获得中标人推荐资格；</w:t>
      </w:r>
    </w:p>
    <w:p>
      <w:pPr>
        <w:spacing w:line="480" w:lineRule="exact"/>
        <w:ind w:firstLine="480"/>
        <w:rPr>
          <w:rFonts w:hint="eastAsia" w:ascii="宋体" w:hAnsi="宋体" w:cs="宋体"/>
          <w:b/>
          <w:color w:val="auto"/>
          <w:sz w:val="24"/>
          <w:szCs w:val="24"/>
        </w:rPr>
      </w:pPr>
      <w:r>
        <w:rPr>
          <w:rFonts w:hint="eastAsia" w:ascii="黑体" w:hAnsi="黑体" w:eastAsia="黑体"/>
          <w:color w:val="auto"/>
          <w:sz w:val="24"/>
          <w:szCs w:val="24"/>
        </w:rPr>
        <w:t>四、项目组人员配备要求</w:t>
      </w:r>
    </w:p>
    <w:p>
      <w:pPr>
        <w:spacing w:line="480" w:lineRule="exact"/>
        <w:ind w:firstLine="480"/>
        <w:rPr>
          <w:rFonts w:hint="eastAsia" w:ascii="宋体" w:hAnsi="宋体" w:cs="宋体"/>
          <w:bCs/>
          <w:color w:val="auto"/>
          <w:sz w:val="24"/>
          <w:szCs w:val="24"/>
        </w:rPr>
      </w:pPr>
      <w:bookmarkStart w:id="5" w:name="OLE_LINK114"/>
      <w:bookmarkStart w:id="6" w:name="OLE_LINK113"/>
      <w:bookmarkStart w:id="7" w:name="OLE_LINK112"/>
      <w:bookmarkStart w:id="8" w:name="OLE_LINK145"/>
      <w:r>
        <w:rPr>
          <w:rFonts w:hint="eastAsia" w:ascii="宋体" w:hAnsi="宋体" w:cs="宋体"/>
          <w:bCs/>
          <w:color w:val="auto"/>
          <w:sz w:val="24"/>
          <w:szCs w:val="24"/>
        </w:rPr>
        <w:t>合同签订后，成交供应商组建不少于4人的项目团队于3日内进场，其中含技术负责人1名。技术负责人在开发实施期间长驻泗洪本地，企业后方也需及时提供各种资源保障。其他成员需驻场办公，直至系统正式运行。</w:t>
      </w:r>
      <w:bookmarkEnd w:id="5"/>
      <w:bookmarkEnd w:id="6"/>
      <w:bookmarkEnd w:id="7"/>
      <w:bookmarkEnd w:id="8"/>
    </w:p>
    <w:p>
      <w:pPr>
        <w:spacing w:line="480" w:lineRule="exact"/>
        <w:ind w:firstLine="480"/>
        <w:rPr>
          <w:rFonts w:hint="eastAsia" w:ascii="宋体" w:hAnsi="宋体" w:cs="宋体"/>
          <w:b/>
          <w:color w:val="auto"/>
          <w:sz w:val="24"/>
          <w:szCs w:val="24"/>
        </w:rPr>
      </w:pPr>
      <w:r>
        <w:rPr>
          <w:rFonts w:hint="eastAsia" w:ascii="黑体" w:hAnsi="黑体" w:eastAsia="黑体"/>
          <w:color w:val="auto"/>
          <w:sz w:val="24"/>
          <w:szCs w:val="24"/>
        </w:rPr>
        <w:t>五、系统对接要求</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1、供应商针对本项目多维数据融合分析系统作出详细可行的系统对接方案。系统对接方案包含不限于案件信息对接、组织机构对接、用户权限对接、数据无缝流转等。</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2、案件信息对接即为多维数据融合分析系统可读取实验室管理一体化系统的案件列表，实现案件信息共享、管理与分析数据一键跳转等。</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3、组织机构对接即为多维数据融合分析系统可与实验室管理一体化系统自动同步组织机构信息，无需人工维护。</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4、用户权限对接即为多维数据融合分析系统可与实验室管理一体化系统自动同步每个案件的用户访问权限。</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5、数据无缝流转即为多维数据融合分析系统可自动解析实验室管理一体化系统中的案件检材报告数据，实现一键解析功能。</w:t>
      </w:r>
    </w:p>
    <w:p>
      <w:pPr>
        <w:spacing w:line="480" w:lineRule="exact"/>
        <w:ind w:firstLine="480"/>
        <w:rPr>
          <w:rFonts w:hint="eastAsia" w:ascii="宋体" w:hAnsi="宋体" w:cs="宋体"/>
          <w:b/>
          <w:color w:val="auto"/>
          <w:sz w:val="24"/>
          <w:szCs w:val="24"/>
        </w:rPr>
      </w:pPr>
      <w:bookmarkStart w:id="9" w:name="OLE_LINK10"/>
      <w:bookmarkStart w:id="10" w:name="OLE_LINK12"/>
      <w:r>
        <w:rPr>
          <w:rFonts w:hint="eastAsia" w:ascii="黑体" w:hAnsi="黑体" w:eastAsia="黑体"/>
          <w:color w:val="auto"/>
          <w:sz w:val="24"/>
          <w:szCs w:val="24"/>
        </w:rPr>
        <w:t>六、质量保障措施</w:t>
      </w:r>
      <w:bookmarkEnd w:id="9"/>
      <w:bookmarkEnd w:id="10"/>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1、明确项目质量目标、质量标准；确定项目遵循的标准、规范及模版，遵守项目管理组的相关要求。项目若使用其它的标准和规范，应该在质量保证计划中说明。</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2、制定项目质量管理制度，明确项目质量管理工作流程及质量问题的发现、解决方法。</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3、明确质量管理工作方法和工具、管理内容；明确影响质量的控制节点，以及如何检查、控制。</w:t>
      </w:r>
    </w:p>
    <w:p>
      <w:pPr>
        <w:spacing w:line="480" w:lineRule="exact"/>
        <w:ind w:firstLine="480"/>
        <w:rPr>
          <w:rFonts w:hint="eastAsia" w:ascii="宋体" w:hAnsi="宋体" w:cs="宋体"/>
          <w:b/>
          <w:color w:val="auto"/>
          <w:sz w:val="24"/>
          <w:szCs w:val="24"/>
        </w:rPr>
      </w:pPr>
      <w:r>
        <w:rPr>
          <w:rFonts w:hint="eastAsia" w:ascii="黑体" w:hAnsi="黑体" w:eastAsia="黑体"/>
          <w:color w:val="auto"/>
          <w:sz w:val="24"/>
          <w:szCs w:val="24"/>
        </w:rPr>
        <w:t>七、风险预防及控制措施</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1、供应商应针对各阶段工作内容和要求，详细分析实施过程中可能出现的各类风险，制定完善的风险管理策略。</w:t>
      </w:r>
    </w:p>
    <w:p>
      <w:pPr>
        <w:spacing w:line="480" w:lineRule="exact"/>
        <w:ind w:firstLine="480"/>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2、项目完成后，成交供应商应对该项目所涉及的需求分析、测试、试运行、验收等各阶段工作文档按采购人质量、数量、提供方式、提供时间等要求进行整理，提交采购人归档。</w:t>
      </w:r>
    </w:p>
    <w:p>
      <w:pPr>
        <w:spacing w:line="480" w:lineRule="exact"/>
        <w:ind w:firstLine="480"/>
        <w:rPr>
          <w:rFonts w:hint="eastAsia" w:ascii="宋体" w:hAnsi="宋体" w:cs="宋体"/>
          <w:b/>
          <w:color w:val="auto"/>
          <w:sz w:val="24"/>
          <w:szCs w:val="24"/>
        </w:rPr>
      </w:pPr>
      <w:r>
        <w:rPr>
          <w:rFonts w:hint="eastAsia" w:ascii="黑体" w:hAnsi="黑体" w:eastAsia="黑体"/>
          <w:color w:val="auto"/>
          <w:sz w:val="24"/>
          <w:szCs w:val="24"/>
        </w:rPr>
        <w:t>八、培训要求</w:t>
      </w:r>
    </w:p>
    <w:p>
      <w:pPr>
        <w:pStyle w:val="2"/>
        <w:spacing w:line="480" w:lineRule="exact"/>
        <w:ind w:firstLine="480"/>
        <w:rPr>
          <w:rFonts w:hint="eastAsia"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1、成交供应商提供周全的培训计划、培训目标、培训内容、培训方法和培训师资。</w:t>
      </w:r>
    </w:p>
    <w:p>
      <w:pPr>
        <w:pStyle w:val="2"/>
        <w:spacing w:line="480" w:lineRule="exact"/>
        <w:ind w:firstLine="480"/>
        <w:rPr>
          <w:rFonts w:hint="eastAsia"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2、培训方式采取线上+线下，确保采购单位对系统操作的熟悉性，能够全面熟练掌握软件运行、检查、维护等工作，确保日常工作的顺利完成。</w:t>
      </w:r>
    </w:p>
    <w:p>
      <w:pPr>
        <w:pStyle w:val="2"/>
        <w:spacing w:line="480" w:lineRule="exact"/>
        <w:ind w:firstLine="480"/>
        <w:rPr>
          <w:rFonts w:hint="eastAsia"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3、成交供应商至少提供1次相关平台系统培训服务，培训方法及目标：供应商要详细制定详细的培训计划。要求根据用户的实际工作通过分角色、分流程、分系统进行全面培训，使各岗位相关人员面熟练撑握与自己工作相关的软件应用，确保日常工作的顺利完成。另中标方需给甲方提供1次参与培训对象不低于35人、为期5天左右的脱产式、集中式对应业务培训。培训地点及内容：由采购人指定。</w:t>
      </w:r>
    </w:p>
    <w:p>
      <w:pPr>
        <w:pStyle w:val="2"/>
        <w:spacing w:line="480" w:lineRule="exact"/>
        <w:ind w:firstLine="480"/>
        <w:rPr>
          <w:rFonts w:hint="eastAsia"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4、培训人员不低于2人，且需具有相关专业知识和实际工作经验、参加过本项目开发的专家或技术人员。接受培训人员由采购人自行确定。</w:t>
      </w:r>
    </w:p>
    <w:p>
      <w:pPr>
        <w:pStyle w:val="2"/>
        <w:spacing w:line="480" w:lineRule="exact"/>
        <w:ind w:firstLine="480"/>
        <w:rPr>
          <w:rFonts w:cs="宋体" w:asciiTheme="minorEastAsia" w:hAnsiTheme="minorEastAsia"/>
          <w:color w:val="auto"/>
          <w:sz w:val="24"/>
          <w:szCs w:val="24"/>
        </w:rPr>
      </w:pPr>
      <w:r>
        <w:rPr>
          <w:rFonts w:hint="eastAsia" w:eastAsia="宋体" w:cs="宋体" w:asciiTheme="minorEastAsia" w:hAnsiTheme="minorEastAsia"/>
          <w:b w:val="0"/>
          <w:bCs w:val="0"/>
          <w:color w:val="auto"/>
          <w:sz w:val="24"/>
          <w:szCs w:val="24"/>
        </w:rPr>
        <w:t>5、成交供应商负责培训的一切费用。</w:t>
      </w:r>
    </w:p>
    <w:p>
      <w:pPr>
        <w:spacing w:line="480" w:lineRule="exact"/>
        <w:ind w:firstLine="480"/>
        <w:rPr>
          <w:rFonts w:hint="eastAsia" w:ascii="黑体" w:hAnsi="黑体" w:eastAsia="黑体"/>
          <w:color w:val="auto"/>
          <w:sz w:val="24"/>
          <w:szCs w:val="24"/>
        </w:rPr>
      </w:pPr>
      <w:r>
        <w:rPr>
          <w:rFonts w:hint="eastAsia" w:ascii="黑体" w:hAnsi="黑体" w:eastAsia="黑体"/>
          <w:color w:val="auto"/>
          <w:sz w:val="24"/>
          <w:szCs w:val="24"/>
        </w:rPr>
        <w:t>九、运维服务要求</w:t>
      </w:r>
    </w:p>
    <w:p>
      <w:pPr>
        <w:spacing w:line="480" w:lineRule="exact"/>
        <w:ind w:firstLine="480"/>
        <w:rPr>
          <w:rFonts w:hint="eastAsia" w:cs="宋体" w:asciiTheme="minorEastAsia" w:hAnsiTheme="minorEastAsia"/>
          <w:color w:val="auto"/>
          <w:sz w:val="24"/>
          <w:szCs w:val="24"/>
        </w:rPr>
      </w:pPr>
      <w:r>
        <w:rPr>
          <w:rFonts w:hint="eastAsia" w:cs="宋体" w:asciiTheme="minorEastAsia" w:hAnsiTheme="minorEastAsia"/>
          <w:color w:val="auto"/>
          <w:sz w:val="24"/>
          <w:szCs w:val="24"/>
        </w:rPr>
        <w:t>1、自项目</w:t>
      </w:r>
      <w:r>
        <w:rPr>
          <w:rFonts w:hint="eastAsia" w:ascii="Times New Roman" w:hAnsi="Times New Roman" w:cs="仿宋"/>
          <w:color w:val="auto"/>
          <w:sz w:val="24"/>
          <w:szCs w:val="24"/>
        </w:rPr>
        <w:t>试运行结束经采购人验收</w:t>
      </w:r>
      <w:r>
        <w:rPr>
          <w:rFonts w:hint="eastAsia" w:cs="宋体" w:asciiTheme="minorEastAsia" w:hAnsiTheme="minorEastAsia"/>
          <w:color w:val="auto"/>
          <w:sz w:val="24"/>
          <w:szCs w:val="24"/>
        </w:rPr>
        <w:t>通过之日起，项目进入运维服务期，运维服务费用包含在本次的报价中。</w:t>
      </w:r>
    </w:p>
    <w:p>
      <w:pPr>
        <w:spacing w:line="480" w:lineRule="exact"/>
        <w:ind w:firstLine="480"/>
        <w:rPr>
          <w:rFonts w:hint="eastAsia" w:cs="宋体" w:asciiTheme="minorEastAsia" w:hAnsiTheme="minorEastAsia"/>
          <w:color w:val="auto"/>
          <w:sz w:val="24"/>
          <w:szCs w:val="24"/>
        </w:rPr>
      </w:pPr>
      <w:r>
        <w:rPr>
          <w:rFonts w:hint="eastAsia" w:cs="宋体" w:asciiTheme="minorEastAsia" w:hAnsiTheme="minorEastAsia"/>
          <w:color w:val="auto"/>
          <w:sz w:val="24"/>
          <w:szCs w:val="24"/>
        </w:rPr>
        <w:t>2、运维服务期内，本合同项目所有技术和服务发生任何非人为故障，由成交供应商负责系统恢复。故障报修的响应时间为 7×24 小时即时服务。</w:t>
      </w:r>
    </w:p>
    <w:p>
      <w:pPr>
        <w:spacing w:line="480" w:lineRule="exact"/>
        <w:ind w:firstLine="480"/>
        <w:rPr>
          <w:rFonts w:hint="eastAsia" w:cs="宋体" w:asciiTheme="minorEastAsia" w:hAnsiTheme="minorEastAsia"/>
          <w:color w:val="auto"/>
          <w:sz w:val="24"/>
          <w:szCs w:val="24"/>
        </w:rPr>
      </w:pPr>
      <w:r>
        <w:rPr>
          <w:rFonts w:hint="eastAsia" w:cs="宋体" w:asciiTheme="minorEastAsia" w:hAnsiTheme="minorEastAsia"/>
          <w:color w:val="auto"/>
          <w:sz w:val="24"/>
          <w:szCs w:val="24"/>
        </w:rPr>
        <w:t>3、</w:t>
      </w:r>
      <w:r>
        <w:rPr>
          <w:rFonts w:hint="eastAsia" w:ascii="宋体" w:hAnsi="宋体" w:cs="宋体"/>
          <w:iCs/>
          <w:color w:val="auto"/>
          <w:sz w:val="24"/>
          <w:szCs w:val="24"/>
        </w:rPr>
        <w:t>免费提供咨询服务、技术服务并对运行中出现的软件故障进行处理。</w:t>
      </w:r>
    </w:p>
    <w:p>
      <w:pPr>
        <w:spacing w:line="480" w:lineRule="exact"/>
        <w:ind w:firstLine="480"/>
        <w:rPr>
          <w:rFonts w:ascii="Times New Roman" w:hAnsi="Times New Roman" w:cs="仿宋"/>
          <w:color w:val="auto"/>
          <w:sz w:val="24"/>
          <w:szCs w:val="24"/>
        </w:rPr>
      </w:pPr>
      <w:r>
        <w:rPr>
          <w:rFonts w:hint="eastAsia" w:cs="宋体" w:asciiTheme="minorEastAsia" w:hAnsiTheme="minorEastAsia"/>
          <w:color w:val="auto"/>
          <w:sz w:val="24"/>
          <w:szCs w:val="24"/>
        </w:rPr>
        <w:t>4、因相关法律法规政策调整等原因，对系统进行修改的，成交供应商要根据采购人要求及时调整到位。</w:t>
      </w:r>
    </w:p>
    <w:p>
      <w:pPr>
        <w:spacing w:line="480" w:lineRule="exact"/>
        <w:ind w:firstLine="480"/>
        <w:rPr>
          <w:rFonts w:hint="eastAsia" w:cs="宋体" w:asciiTheme="majorEastAsia" w:hAnsiTheme="majorEastAsia" w:eastAsiaTheme="majorEastAsia"/>
          <w:color w:val="auto"/>
          <w:sz w:val="24"/>
          <w:szCs w:val="24"/>
        </w:rPr>
      </w:pPr>
      <w:bookmarkStart w:id="11" w:name="_Toc516580154"/>
      <w:r>
        <w:rPr>
          <w:rFonts w:hint="eastAsia" w:ascii="黑体" w:hAnsi="黑体" w:eastAsia="黑体"/>
          <w:color w:val="auto"/>
          <w:sz w:val="24"/>
          <w:szCs w:val="24"/>
        </w:rPr>
        <w:t>十、验收要求</w:t>
      </w:r>
    </w:p>
    <w:p>
      <w:pPr>
        <w:pStyle w:val="8"/>
        <w:spacing w:line="480" w:lineRule="exact"/>
        <w:ind w:firstLine="482"/>
        <w:rPr>
          <w:rFonts w:hint="eastAsia" w:ascii="宋体" w:hAnsi="宋体" w:cs="宋体"/>
          <w:color w:val="auto"/>
          <w:sz w:val="24"/>
          <w:szCs w:val="24"/>
        </w:rPr>
      </w:pPr>
      <w:bookmarkStart w:id="12" w:name="OLE_LINK139"/>
      <w:bookmarkStart w:id="13" w:name="OLE_LINK140"/>
      <w:r>
        <w:rPr>
          <w:rFonts w:hint="eastAsia" w:asciiTheme="minorEastAsia" w:hAnsiTheme="minorEastAsia" w:eastAsiaTheme="minorEastAsia" w:cstheme="minorEastAsia"/>
          <w:color w:val="auto"/>
          <w:sz w:val="24"/>
          <w:szCs w:val="24"/>
        </w:rPr>
        <w:t>项目完成后进入试运行阶段，试运行1个月后，成交供应商可提出</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申请，若试运行期间出现问题，成交供应商须在5个工作日内进行调整完毕。采购人在收到成交供应商的</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申请后根据技术要求和合同约定，5个工作日内组织</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，并出具</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报告</w:t>
      </w:r>
      <w:bookmarkEnd w:id="12"/>
      <w:bookmarkEnd w:id="13"/>
      <w:r>
        <w:rPr>
          <w:rFonts w:hint="eastAsia" w:cs="仿宋"/>
          <w:color w:val="auto"/>
          <w:sz w:val="24"/>
          <w:szCs w:val="24"/>
        </w:rPr>
        <w:t>。</w:t>
      </w:r>
    </w:p>
    <w:p>
      <w:pPr>
        <w:spacing w:line="480" w:lineRule="exact"/>
        <w:ind w:firstLine="480"/>
        <w:rPr>
          <w:rFonts w:hint="eastAsia" w:ascii="宋体" w:hAnsi="宋体" w:cs="宋体"/>
          <w:b/>
          <w:color w:val="auto"/>
          <w:sz w:val="24"/>
          <w:szCs w:val="24"/>
        </w:rPr>
      </w:pPr>
      <w:r>
        <w:rPr>
          <w:rFonts w:hint="eastAsia" w:ascii="黑体" w:hAnsi="黑体" w:eastAsia="黑体"/>
          <w:color w:val="auto"/>
          <w:sz w:val="24"/>
          <w:szCs w:val="24"/>
        </w:rPr>
        <w:t>十一、其他服务要求和注意事项</w:t>
      </w:r>
    </w:p>
    <w:p>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成交供应商负责对采购人所提供资料及最终成果的保密，成交供应商需遵守采购人的保密规定，不以任何形式将收集的所有资料、数据等进行泄漏、传播。项目服务人员需签署相关保密协议，承担工作中接触相关内容的保密义务。</w:t>
      </w:r>
    </w:p>
    <w:p>
      <w:pPr>
        <w:spacing w:line="480" w:lineRule="exact"/>
        <w:ind w:firstLine="480"/>
        <w:rPr>
          <w:rFonts w:hint="eastAsia"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auto"/>
          <w:sz w:val="24"/>
          <w:szCs w:val="24"/>
        </w:rPr>
        <w:t>2</w:t>
      </w:r>
      <w:r>
        <w:rPr>
          <w:rFonts w:hint="eastAsia" w:cs="宋体" w:asciiTheme="minorEastAsia" w:hAnsiTheme="minorEastAsia"/>
          <w:color w:val="auto"/>
          <w:sz w:val="24"/>
          <w:szCs w:val="24"/>
        </w:rPr>
        <w:t>、供应商应保证采购人在使用该系统或其任何一部分时不受第三方提出侵犯专利权、商标权或工业设备等知识产权的指控，如果第三方提出侵权指控，供应商须与第三方交涉并承担可能发生的一切法律责任和费用</w:t>
      </w:r>
      <w:r>
        <w:rPr>
          <w:rFonts w:hint="eastAsia" w:cs="宋体" w:asciiTheme="minorEastAsia" w:hAnsiTheme="minorEastAsia"/>
          <w:color w:val="000000" w:themeColor="text1"/>
          <w:sz w:val="24"/>
          <w:szCs w:val="24"/>
          <w14:textFill>
            <w14:solidFill>
              <w14:schemeClr w14:val="tx1"/>
            </w14:solidFill>
          </w14:textFill>
        </w:rPr>
        <w:t>。</w:t>
      </w:r>
    </w:p>
    <w:p>
      <w:pPr>
        <w:spacing w:line="480" w:lineRule="exact"/>
        <w:ind w:firstLine="480"/>
        <w:rPr>
          <w:rFonts w:hint="eastAsia"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、若采购人在项目建设和运维期间内信息系统发生变化，导致数据重新同步，则由</w:t>
      </w:r>
      <w:bookmarkStart w:id="14" w:name="OLE_LINK131"/>
      <w:r>
        <w:rPr>
          <w:rFonts w:hint="eastAsia" w:cs="宋体" w:asciiTheme="minorEastAsia" w:hAnsiTheme="minorEastAsia"/>
          <w:color w:val="000000" w:themeColor="text1"/>
          <w:sz w:val="24"/>
          <w:szCs w:val="24"/>
          <w14:textFill>
            <w14:solidFill>
              <w14:schemeClr w14:val="tx1"/>
            </w14:solidFill>
          </w14:textFill>
        </w:rPr>
        <w:t>成交供应商</w:t>
      </w:r>
      <w:bookmarkEnd w:id="14"/>
      <w:r>
        <w:rPr>
          <w:rFonts w:hint="eastAsia" w:cs="宋体" w:asciiTheme="minorEastAsia" w:hAnsiTheme="minorEastAsia"/>
          <w:color w:val="000000" w:themeColor="text1"/>
          <w:sz w:val="24"/>
          <w:szCs w:val="24"/>
          <w14:textFill>
            <w14:solidFill>
              <w14:schemeClr w14:val="tx1"/>
            </w14:solidFill>
          </w14:textFill>
        </w:rPr>
        <w:t>重新发起。</w:t>
      </w:r>
    </w:p>
    <w:p>
      <w:pPr>
        <w:spacing w:line="480" w:lineRule="exact"/>
        <w:ind w:firstLine="480"/>
        <w:rPr>
          <w:rFonts w:hint="eastAsia"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4</w:t>
      </w:r>
      <w:r>
        <w:rPr>
          <w:rFonts w:hint="eastAsia" w:cs="宋体" w:asciiTheme="minorEastAsia" w:hAnsiTheme="minorEastAsia"/>
          <w:color w:val="000000" w:themeColor="text1"/>
          <w:sz w:val="24"/>
          <w:szCs w:val="24"/>
          <w14:textFill>
            <w14:solidFill>
              <w14:schemeClr w14:val="tx1"/>
            </w14:solidFill>
          </w14:textFill>
        </w:rPr>
        <w:t>、项目服务期内，成交供应商如有系统版本更新升级，主动提供升级更新服务，不得存在故意停更版本情况，一旦被采购人知晓，将扣除剩余合同金额。</w:t>
      </w:r>
      <w:bookmarkEnd w:id="11"/>
    </w:p>
    <w:p>
      <w:pPr>
        <w:pStyle w:val="14"/>
        <w:widowControl w:val="0"/>
        <w:spacing w:before="0" w:beforeAutospacing="0" w:after="0" w:afterAutospacing="0" w:line="500" w:lineRule="exact"/>
        <w:ind w:firstLine="480"/>
        <w:jc w:val="both"/>
        <w:rPr>
          <w:rFonts w:ascii="Times New Roman" w:hAnsi="Times New Roman" w:eastAsia="等线" w:cs="仿宋"/>
          <w:color w:val="000000"/>
          <w:highlight w:val="none"/>
        </w:rPr>
      </w:pPr>
      <w:r>
        <w:rPr>
          <w:rFonts w:hint="eastAsia" w:cs="宋体" w:asciiTheme="minorEastAsia" w:hAnsiTheme="minorEastAsia"/>
          <w:color w:val="000000" w:themeColor="text1"/>
          <w:sz w:val="24"/>
          <w:szCs w:val="24"/>
          <w14:textFill>
            <w14:solidFill>
              <w14:schemeClr w14:val="tx1"/>
            </w14:solidFill>
          </w14:textFill>
        </w:rPr>
        <w:t>5、供应商报价时应充分考虑所有可能影响到报价的因素，一旦评标结束最终成交，如发生漏、缺、少项，都将被认为是成交人的报价让利行为，损失自负。</w:t>
      </w:r>
    </w:p>
    <w:p>
      <w:pPr>
        <w:pStyle w:val="14"/>
        <w:widowControl w:val="0"/>
        <w:spacing w:before="0" w:beforeAutospacing="0" w:after="0" w:afterAutospacing="0" w:line="500" w:lineRule="exact"/>
        <w:ind w:firstLine="480"/>
        <w:jc w:val="both"/>
        <w:rPr>
          <w:rFonts w:hint="eastAsia" w:eastAsia="Times New Roman" w:cs="宋体" w:asciiTheme="minorEastAsia" w:hAnsiTheme="minorEastAsia"/>
          <w:color w:val="000000" w:themeColor="text1"/>
          <w:sz w:val="24"/>
          <w:szCs w:val="24"/>
          <w14:textFill>
            <w14:solidFill>
              <w14:schemeClr w14:val="tx1"/>
            </w14:solidFill>
          </w14:textFill>
        </w:rPr>
      </w:pPr>
      <w:r>
        <w:rPr>
          <w:rFonts w:hint="eastAsia" w:eastAsia="Times New Roman" w:cs="宋体" w:asciiTheme="minorEastAsia" w:hAnsiTheme="minorEastAsia"/>
          <w:color w:val="000000" w:themeColor="text1"/>
          <w:sz w:val="24"/>
          <w:szCs w:val="24"/>
          <w:lang w:val="en-US"/>
          <w14:textFill>
            <w14:solidFill>
              <w14:schemeClr w14:val="tx1"/>
            </w14:solidFill>
          </w14:textFill>
        </w:rPr>
        <w:t>6</w:t>
      </w:r>
      <w:r>
        <w:rPr>
          <w:rFonts w:hint="eastAsia" w:eastAsia="Times New Roman" w:cs="宋体" w:asciiTheme="minorEastAsia" w:hAnsiTheme="minorEastAsia"/>
          <w:color w:val="000000" w:themeColor="text1"/>
          <w:sz w:val="24"/>
          <w:szCs w:val="24"/>
          <w14:textFill>
            <w14:solidFill>
              <w14:schemeClr w14:val="tx1"/>
            </w14:solidFill>
          </w14:textFill>
        </w:rPr>
        <w:t>、商品包装、快递包装政府采购需求标准（试行）</w:t>
      </w:r>
    </w:p>
    <w:p>
      <w:pPr>
        <w:pStyle w:val="14"/>
        <w:widowControl w:val="0"/>
        <w:spacing w:before="0" w:beforeAutospacing="0" w:after="0" w:afterAutospacing="0" w:line="500" w:lineRule="exact"/>
        <w:ind w:firstLine="480"/>
        <w:jc w:val="both"/>
        <w:rPr>
          <w:rFonts w:hint="eastAsia" w:eastAsia="Times New Roman" w:cs="宋体" w:asciiTheme="minorEastAsia" w:hAnsiTheme="minorEastAsia"/>
          <w:color w:val="000000" w:themeColor="text1"/>
          <w:sz w:val="24"/>
          <w:szCs w:val="24"/>
          <w14:textFill>
            <w14:solidFill>
              <w14:schemeClr w14:val="tx1"/>
            </w14:solidFill>
          </w14:textFill>
        </w:rPr>
      </w:pPr>
      <w:r>
        <w:rPr>
          <w:rFonts w:hint="eastAsia" w:eastAsia="Times New Roman" w:cs="宋体" w:asciiTheme="minorEastAsia" w:hAnsiTheme="minorEastAsia"/>
          <w:color w:val="000000" w:themeColor="text1"/>
          <w:sz w:val="24"/>
          <w:szCs w:val="24"/>
          <w14:textFill>
            <w14:solidFill>
              <w14:schemeClr w14:val="tx1"/>
            </w14:solidFill>
          </w14:textFill>
        </w:rPr>
        <w:t>为助力打好污染防治攻坚战，推广使用绿色包装，本项目涉及商品包装和快递包装的应符合财政部印发的《商品包装政府采购需求标准（试行）》、《快递包装政府采购需求标准（试行）》规定。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B0503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929DA"/>
    <w:rsid w:val="00314BD9"/>
    <w:rsid w:val="01C929DA"/>
    <w:rsid w:val="0BB9386F"/>
    <w:rsid w:val="14453777"/>
    <w:rsid w:val="23F55C59"/>
    <w:rsid w:val="2ECC537A"/>
    <w:rsid w:val="7D5D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firstLine="600"/>
    </w:pPr>
    <w:rPr>
      <w:rFonts w:ascii="Times New Roman" w:hAnsi="Times New Roman" w:eastAsia="方正仿宋_GBK"/>
      <w:b/>
      <w:bCs/>
      <w:color w:val="FF0000"/>
      <w:sz w:val="30"/>
      <w:szCs w:val="30"/>
    </w:rPr>
  </w:style>
  <w:style w:type="paragraph" w:customStyle="1" w:styleId="5">
    <w:name w:val="正文文本_0"/>
    <w:basedOn w:val="6"/>
    <w:qFormat/>
    <w:uiPriority w:val="0"/>
    <w:pPr>
      <w:spacing w:line="60" w:lineRule="auto"/>
    </w:pPr>
    <w:rPr>
      <w:rFonts w:ascii="仿宋_GB2312" w:eastAsia="仿宋_GB2312"/>
      <w:sz w:val="32"/>
    </w:rPr>
  </w:style>
  <w:style w:type="paragraph" w:customStyle="1" w:styleId="6">
    <w:name w:val="正文_2"/>
    <w:next w:val="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7">
    <w:name w:val="正文文本缩进_0"/>
    <w:basedOn w:val="6"/>
    <w:qFormat/>
    <w:uiPriority w:val="0"/>
    <w:pPr>
      <w:ind w:firstLine="225"/>
    </w:pPr>
    <w:rPr>
      <w:rFonts w:ascii="仿宋_GB2312" w:eastAsia="仿宋_GB2312"/>
      <w:sz w:val="32"/>
    </w:rPr>
  </w:style>
  <w:style w:type="paragraph" w:customStyle="1" w:styleId="8">
    <w:name w:val="正文1_0_0"/>
    <w:basedOn w:val="9"/>
    <w:qFormat/>
    <w:uiPriority w:val="0"/>
    <w:pPr>
      <w:spacing w:line="360" w:lineRule="auto"/>
      <w:ind w:left="357" w:firstLine="420"/>
    </w:pPr>
    <w:rPr>
      <w:rFonts w:eastAsia="Times New Roman" w:cs="Arial"/>
    </w:rPr>
  </w:style>
  <w:style w:type="paragraph" w:customStyle="1" w:styleId="9">
    <w:name w:val="Normal_19"/>
    <w:next w:val="10"/>
    <w:qFormat/>
    <w:uiPriority w:val="0"/>
    <w:rPr>
      <w:rFonts w:hint="default" w:ascii="黑体" w:hAnsi="黑体" w:eastAsia="黑体" w:cs="黑体"/>
      <w:b/>
      <w:sz w:val="32"/>
      <w:szCs w:val="24"/>
      <w:lang w:val="en-US" w:eastAsia="zh-CN" w:bidi="ar-SA"/>
    </w:rPr>
  </w:style>
  <w:style w:type="paragraph" w:customStyle="1" w:styleId="10">
    <w:name w:val="正文1"/>
    <w:next w:val="11"/>
    <w:qFormat/>
    <w:uiPriority w:val="0"/>
    <w:rPr>
      <w:rFonts w:hint="default" w:ascii="Times New Roman" w:hAnsi="Times New Roman" w:eastAsia="Times New Roman" w:cs="Times New Roman"/>
      <w:sz w:val="24"/>
      <w:szCs w:val="24"/>
      <w:lang w:val="en-US" w:eastAsia="zh-CN" w:bidi="ar-SA"/>
    </w:rPr>
  </w:style>
  <w:style w:type="paragraph" w:customStyle="1" w:styleId="11">
    <w:name w:val="Body Text First Indent1"/>
    <w:basedOn w:val="12"/>
    <w:unhideWhenUsed/>
    <w:qFormat/>
    <w:uiPriority w:val="99"/>
    <w:pPr>
      <w:ind w:firstLine="420"/>
    </w:pPr>
  </w:style>
  <w:style w:type="paragraph" w:customStyle="1" w:styleId="12">
    <w:name w:val="Body Text1"/>
    <w:basedOn w:val="13"/>
    <w:unhideWhenUsed/>
    <w:qFormat/>
    <w:uiPriority w:val="99"/>
    <w:pPr>
      <w:spacing w:after="120"/>
    </w:pPr>
  </w:style>
  <w:style w:type="paragraph" w:customStyle="1" w:styleId="13">
    <w:name w:val="Normal11"/>
    <w:next w:val="11"/>
    <w:qFormat/>
    <w:uiPriority w:val="0"/>
    <w:pPr>
      <w:widowControl w:val="0"/>
      <w:jc w:val="both"/>
    </w:pPr>
    <w:rPr>
      <w:rFonts w:hint="default" w:ascii="Times New Roman" w:hAnsi="Times New Roman" w:eastAsia="宋体" w:cs="Times New Roman"/>
      <w:szCs w:val="21"/>
      <w:lang w:val="en-US" w:eastAsia="zh-CN" w:bidi="ar-SA"/>
    </w:rPr>
  </w:style>
  <w:style w:type="paragraph" w:customStyle="1" w:styleId="14">
    <w:name w:val="p17_0_0"/>
    <w:basedOn w:val="15"/>
    <w:qFormat/>
    <w:uiPriority w:val="0"/>
    <w:pPr>
      <w:widowControl/>
      <w:spacing w:before="100" w:beforeAutospacing="1" w:after="100" w:afterAutospacing="1"/>
      <w:jc w:val="left"/>
    </w:pPr>
    <w:rPr>
      <w:rFonts w:ascii="宋体" w:hAnsi="宋体" w:eastAsia="Times New Roman" w:cs="宋体"/>
      <w:sz w:val="24"/>
      <w:szCs w:val="24"/>
    </w:rPr>
  </w:style>
  <w:style w:type="paragraph" w:customStyle="1" w:styleId="15">
    <w:name w:val="Normal_19_0"/>
    <w:basedOn w:val="16"/>
    <w:next w:val="18"/>
    <w:qFormat/>
    <w:uiPriority w:val="0"/>
    <w:rPr>
      <w:szCs w:val="24"/>
    </w:rPr>
  </w:style>
  <w:style w:type="paragraph" w:customStyle="1" w:styleId="16">
    <w:name w:val="Normal1"/>
    <w:next w:val="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7">
    <w:name w:val="标题 311"/>
    <w:basedOn w:val="16"/>
    <w:next w:val="9"/>
    <w:qFormat/>
    <w:uiPriority w:val="0"/>
    <w:pPr>
      <w:keepNext/>
      <w:keepLines/>
      <w:spacing w:before="320" w:after="200"/>
      <w:outlineLvl w:val="2"/>
    </w:pPr>
    <w:rPr>
      <w:rFonts w:ascii="Arial" w:hAnsi="Arial" w:eastAsia="Arial" w:cs="Arial"/>
      <w:sz w:val="30"/>
      <w:szCs w:val="30"/>
    </w:rPr>
  </w:style>
  <w:style w:type="paragraph" w:customStyle="1" w:styleId="18">
    <w:name w:val="Body Text First Indent_1_0"/>
    <w:basedOn w:val="15"/>
    <w:qFormat/>
    <w:uiPriority w:val="0"/>
    <w:pPr>
      <w:spacing w:after="120"/>
      <w:ind w:firstLine="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2025-10-20T02:26:00Z</dcterms:created>
  <dc:creator>caofeng</dc:creator>
  <cp:lastModifiedBy>caofeng</cp:lastModifiedBy>
  <dcterms:modified xsi:type="dcterms:W3CDTF">2025-10-20T02:50:23Z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